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8B35C">
      <w:pPr>
        <w:widowControl w:val="0"/>
        <w:autoSpaceDE w:val="0"/>
        <w:autoSpaceDN w:val="0"/>
        <w:adjustRightInd w:val="0"/>
        <w:spacing w:before="0" w:beforeAutospacing="0" w:after="0" w:line="240" w:lineRule="auto"/>
        <w:jc w:val="center"/>
        <w:rPr>
          <w:rFonts w:hint="eastAsia" w:cs="FZXBSJW--GB1-0"/>
          <w:kern w:val="0"/>
          <w:sz w:val="32"/>
          <w:szCs w:val="32"/>
          <w14:ligatures w14:val="none"/>
        </w:rPr>
      </w:pPr>
      <w:r>
        <w:rPr>
          <w:rFonts w:hint="eastAsia" w:cs="FZXBSJW--GB1-0"/>
          <w:kern w:val="0"/>
          <w:sz w:val="32"/>
          <w:szCs w:val="32"/>
          <w14:ligatures w14:val="none"/>
        </w:rPr>
        <w:t>“两种新一代核裂变能关键技术研究”抢占制高点专项</w:t>
      </w:r>
    </w:p>
    <w:p w14:paraId="6C8A3338">
      <w:pPr>
        <w:widowControl w:val="0"/>
        <w:autoSpaceDE w:val="0"/>
        <w:autoSpaceDN w:val="0"/>
        <w:adjustRightInd w:val="0"/>
        <w:spacing w:before="0" w:beforeAutospacing="0" w:after="0" w:line="240" w:lineRule="auto"/>
        <w:jc w:val="center"/>
        <w:rPr>
          <w:rFonts w:hint="eastAsia" w:cs="FZXBSJW--GB1-0"/>
          <w:kern w:val="0"/>
          <w:sz w:val="32"/>
          <w:szCs w:val="32"/>
          <w14:ligatures w14:val="none"/>
        </w:rPr>
      </w:pPr>
      <w:r>
        <w:rPr>
          <w:rFonts w:hint="eastAsia" w:cs="FZXBSJW--GB1-0"/>
          <w:kern w:val="0"/>
          <w:sz w:val="32"/>
          <w:szCs w:val="32"/>
          <w14:ligatures w14:val="none"/>
        </w:rPr>
        <w:t>合作任务申报指南</w:t>
      </w:r>
    </w:p>
    <w:p w14:paraId="04B05960">
      <w:pPr>
        <w:widowControl w:val="0"/>
        <w:autoSpaceDE w:val="0"/>
        <w:autoSpaceDN w:val="0"/>
        <w:adjustRightInd w:val="0"/>
        <w:spacing w:before="0" w:beforeAutospacing="0" w:after="0" w:line="240" w:lineRule="auto"/>
        <w:jc w:val="center"/>
        <w:rPr>
          <w:rFonts w:hint="eastAsia" w:cs="FZXBSJW--GB1-0"/>
          <w:kern w:val="0"/>
          <w:sz w:val="32"/>
          <w:szCs w:val="32"/>
          <w14:ligatures w14:val="none"/>
        </w:rPr>
      </w:pPr>
    </w:p>
    <w:p w14:paraId="0CDBDC6A">
      <w:pPr>
        <w:widowControl w:val="0"/>
        <w:autoSpaceDE w:val="0"/>
        <w:autoSpaceDN w:val="0"/>
        <w:adjustRightInd w:val="0"/>
        <w:spacing w:before="0" w:beforeAutospacing="0" w:after="0" w:line="240" w:lineRule="auto"/>
        <w:jc w:val="both"/>
        <w:rPr>
          <w:rFonts w:hint="eastAsia" w:cs="FZXBSJW--GB1-0"/>
          <w:b/>
          <w:bCs/>
          <w:kern w:val="0"/>
          <w:sz w:val="32"/>
          <w:szCs w:val="32"/>
          <w14:ligatures w14:val="none"/>
        </w:rPr>
      </w:pPr>
      <w:r>
        <w:rPr>
          <w:rFonts w:hint="eastAsia" w:cs="FZXBSJW--GB1-0"/>
          <w:b/>
          <w:bCs/>
          <w:kern w:val="0"/>
          <w:sz w:val="32"/>
          <w:szCs w:val="32"/>
          <w:lang w:val="en-US" w:eastAsia="zh-CN"/>
          <w14:ligatures w14:val="none"/>
        </w:rPr>
        <w:t>一、</w:t>
      </w:r>
      <w:r>
        <w:rPr>
          <w:rFonts w:hint="eastAsia" w:cs="FZXBSJW--GB1-0"/>
          <w:b/>
          <w:bCs/>
          <w:kern w:val="0"/>
          <w:sz w:val="32"/>
          <w:szCs w:val="32"/>
          <w14:ligatures w14:val="none"/>
        </w:rPr>
        <w:t>GH3535合金辐照损伤缺陷的模拟分析与辐照肿胀预测</w:t>
      </w:r>
    </w:p>
    <w:p w14:paraId="414E2BC1">
      <w:pPr>
        <w:autoSpaceDE w:val="0"/>
        <w:autoSpaceDN w:val="0"/>
        <w:adjustRightInd w:val="0"/>
        <w:ind w:firstLine="562" w:firstLineChars="200"/>
        <w:jc w:val="left"/>
        <w:rPr>
          <w:rFonts w:hint="eastAsia" w:cs="楷体"/>
          <w:b w:val="0"/>
          <w:bCs/>
          <w:kern w:val="0"/>
          <w:sz w:val="28"/>
          <w:szCs w:val="32"/>
          <w14:ligatures w14:val="none"/>
        </w:rPr>
      </w:pPr>
      <w:r>
        <w:rPr>
          <w:rFonts w:hint="eastAsia" w:cs="楷体"/>
          <w:b/>
          <w:kern w:val="0"/>
          <w:sz w:val="28"/>
          <w:szCs w:val="32"/>
          <w14:ligatures w14:val="none"/>
        </w:rPr>
        <w:t>研究内容：</w:t>
      </w:r>
      <w:r>
        <w:rPr>
          <w:rFonts w:hint="eastAsia" w:cs="楷体"/>
          <w:b w:val="0"/>
          <w:bCs/>
          <w:kern w:val="0"/>
          <w:sz w:val="28"/>
          <w:szCs w:val="32"/>
          <w14:ligatures w14:val="none"/>
        </w:rPr>
        <w:t>针对百兆瓦钍基熔盐堆重要候选结构材料GH3535镍基合金的辐照损伤关键问题，采用理论计算方法系统研究镍中氦（He）、离位缺陷（dpa）和合金化元素的相互作用，揭示嬗变产物在镍基合金中的演化机制，开发适用于镍基合金高剂量中子辐照损伤的团簇动力学程序，模拟不同温度和He/dpa比条件下中子辐照缺陷的演化行为，阐明合金化元素对辐照损伤的影响规律与机理，建立中子辐照致合金肿胀的量化预测模型，明确辐照损伤（如氦泡、空洞等）与合金肿胀率随辐照剂量的演化规律，为镍基合金长周期中子辐照损伤的动态评估与抗辐照性能优化提供支撑。</w:t>
      </w:r>
    </w:p>
    <w:p w14:paraId="18B0E250">
      <w:pPr>
        <w:widowControl w:val="0"/>
        <w:autoSpaceDE w:val="0"/>
        <w:autoSpaceDN w:val="0"/>
        <w:adjustRightInd w:val="0"/>
        <w:spacing w:before="0" w:beforeAutospacing="0" w:after="0" w:line="240" w:lineRule="auto"/>
        <w:ind w:firstLine="562" w:firstLineChars="200"/>
        <w:jc w:val="left"/>
        <w:rPr>
          <w:rFonts w:hint="eastAsia" w:cs="楷体"/>
          <w:b/>
          <w:kern w:val="0"/>
          <w:sz w:val="28"/>
          <w:szCs w:val="32"/>
          <w14:ligatures w14:val="none"/>
        </w:rPr>
      </w:pPr>
      <w:r>
        <w:rPr>
          <w:rFonts w:hint="eastAsia" w:cs="楷体"/>
          <w:b/>
          <w:kern w:val="0"/>
          <w:sz w:val="28"/>
          <w:szCs w:val="32"/>
          <w14:ligatures w14:val="none"/>
        </w:rPr>
        <w:t>交付成果：</w:t>
      </w:r>
    </w:p>
    <w:p w14:paraId="5C4359C2">
      <w:pPr>
        <w:widowControl w:val="0"/>
        <w:numPr>
          <w:ilvl w:val="0"/>
          <w:numId w:val="1"/>
        </w:numPr>
        <w:autoSpaceDE w:val="0"/>
        <w:autoSpaceDN w:val="0"/>
        <w:adjustRightInd w:val="0"/>
        <w:spacing w:before="0" w:beforeAutospacing="0" w:after="0" w:line="240" w:lineRule="auto"/>
        <w:ind w:firstLine="560" w:firstLineChars="200"/>
        <w:jc w:val="both"/>
        <w:rPr>
          <w:rFonts w:hint="eastAsia" w:cs="楷体"/>
          <w:b w:val="0"/>
          <w:bCs/>
          <w:kern w:val="0"/>
          <w:sz w:val="28"/>
          <w:szCs w:val="32"/>
          <w14:ligatures w14:val="none"/>
        </w:rPr>
      </w:pPr>
      <w:bookmarkStart w:id="0" w:name="_GoBack"/>
      <w:bookmarkEnd w:id="0"/>
      <w:r>
        <w:rPr>
          <w:rFonts w:hint="eastAsia" w:cs="楷体"/>
          <w:b w:val="0"/>
          <w:bCs/>
          <w:kern w:val="0"/>
          <w:sz w:val="28"/>
          <w:szCs w:val="32"/>
          <w14:ligatures w14:val="none"/>
        </w:rPr>
        <w:t>原始计算数据</w:t>
      </w:r>
    </w:p>
    <w:p w14:paraId="0DCE9016">
      <w:pPr>
        <w:widowControl w:val="0"/>
        <w:numPr>
          <w:ilvl w:val="0"/>
          <w:numId w:val="1"/>
        </w:numPr>
        <w:autoSpaceDE w:val="0"/>
        <w:autoSpaceDN w:val="0"/>
        <w:adjustRightInd w:val="0"/>
        <w:spacing w:before="0" w:beforeAutospacing="0" w:after="0" w:line="240" w:lineRule="auto"/>
        <w:ind w:firstLine="560" w:firstLineChars="200"/>
        <w:jc w:val="both"/>
        <w:rPr>
          <w:rFonts w:hint="eastAsia" w:cs="楷体"/>
          <w:b w:val="0"/>
          <w:bCs/>
          <w:kern w:val="0"/>
          <w:sz w:val="28"/>
          <w:szCs w:val="32"/>
          <w14:ligatures w14:val="none"/>
        </w:rPr>
      </w:pPr>
      <w:r>
        <w:rPr>
          <w:rFonts w:hint="eastAsia" w:cs="楷体"/>
          <w:b w:val="0"/>
          <w:bCs/>
          <w:kern w:val="0"/>
          <w:sz w:val="28"/>
          <w:szCs w:val="32"/>
          <w14:ligatures w14:val="none"/>
        </w:rPr>
        <w:t>计算程序软件（含源码）</w:t>
      </w:r>
    </w:p>
    <w:p w14:paraId="54E6C8D0">
      <w:pPr>
        <w:widowControl w:val="0"/>
        <w:numPr>
          <w:ilvl w:val="0"/>
          <w:numId w:val="1"/>
        </w:numPr>
        <w:autoSpaceDE w:val="0"/>
        <w:autoSpaceDN w:val="0"/>
        <w:adjustRightInd w:val="0"/>
        <w:spacing w:before="0" w:beforeAutospacing="0" w:after="0" w:line="240" w:lineRule="auto"/>
        <w:ind w:firstLine="560" w:firstLineChars="200"/>
        <w:jc w:val="both"/>
        <w:rPr>
          <w:rFonts w:hint="eastAsia" w:cs="楷体"/>
          <w:b w:val="0"/>
          <w:bCs/>
          <w:kern w:val="0"/>
          <w:sz w:val="28"/>
          <w:szCs w:val="32"/>
          <w14:ligatures w14:val="none"/>
        </w:rPr>
      </w:pPr>
      <w:r>
        <w:rPr>
          <w:rFonts w:hint="eastAsia" w:cs="楷体"/>
          <w:b w:val="0"/>
          <w:bCs/>
          <w:kern w:val="0"/>
          <w:sz w:val="28"/>
          <w:szCs w:val="32"/>
          <w14:ligatures w14:val="none"/>
        </w:rPr>
        <w:t>研究技术报告</w:t>
      </w:r>
    </w:p>
    <w:p w14:paraId="34B2C4C8">
      <w:pPr>
        <w:widowControl w:val="0"/>
        <w:autoSpaceDE w:val="0"/>
        <w:autoSpaceDN w:val="0"/>
        <w:adjustRightInd w:val="0"/>
        <w:spacing w:before="0" w:beforeAutospacing="0" w:after="0" w:line="240" w:lineRule="auto"/>
        <w:ind w:firstLine="562" w:firstLineChars="200"/>
        <w:jc w:val="left"/>
        <w:rPr>
          <w:rFonts w:hint="eastAsia" w:cs="楷体"/>
          <w:b/>
          <w:kern w:val="0"/>
          <w:sz w:val="28"/>
          <w:szCs w:val="32"/>
          <w14:ligatures w14:val="none"/>
        </w:rPr>
      </w:pPr>
      <w:r>
        <w:rPr>
          <w:rFonts w:hint="eastAsia" w:cs="楷体"/>
          <w:b/>
          <w:kern w:val="0"/>
          <w:sz w:val="28"/>
          <w:szCs w:val="32"/>
          <w14:ligatures w14:val="none"/>
        </w:rPr>
        <w:t xml:space="preserve">考核指标： </w:t>
      </w:r>
    </w:p>
    <w:p w14:paraId="4933F1BD">
      <w:pPr>
        <w:widowControl w:val="0"/>
        <w:numPr>
          <w:ilvl w:val="0"/>
          <w:numId w:val="2"/>
        </w:numPr>
        <w:autoSpaceDE w:val="0"/>
        <w:autoSpaceDN w:val="0"/>
        <w:adjustRightInd w:val="0"/>
        <w:spacing w:before="0" w:beforeAutospacing="0" w:after="0" w:line="240" w:lineRule="auto"/>
        <w:ind w:firstLine="560" w:firstLineChars="200"/>
        <w:jc w:val="both"/>
        <w:rPr>
          <w:rFonts w:hint="eastAsia" w:cs="楷体"/>
          <w:b w:val="0"/>
          <w:bCs/>
          <w:kern w:val="0"/>
          <w:sz w:val="28"/>
          <w:szCs w:val="32"/>
          <w:lang w:val="en-US" w:eastAsia="zh-CN"/>
          <w14:ligatures w14:val="none"/>
        </w:rPr>
      </w:pPr>
      <w:r>
        <w:rPr>
          <w:rFonts w:hint="eastAsia" w:cs="楷体"/>
          <w:b w:val="0"/>
          <w:bCs/>
          <w:kern w:val="0"/>
          <w:sz w:val="28"/>
          <w:szCs w:val="32"/>
          <w:lang w:val="en-US" w:eastAsia="zh-CN"/>
          <w14:ligatures w14:val="none"/>
        </w:rPr>
        <w:t>获得纯镍和镍基合金中氦-缺陷-合金化元素复合体的稳定结构与能量参数，数据大于100条；</w:t>
      </w:r>
    </w:p>
    <w:p w14:paraId="68CDCBA1">
      <w:pPr>
        <w:widowControl w:val="0"/>
        <w:numPr>
          <w:ilvl w:val="0"/>
          <w:numId w:val="2"/>
        </w:numPr>
        <w:autoSpaceDE w:val="0"/>
        <w:autoSpaceDN w:val="0"/>
        <w:adjustRightInd w:val="0"/>
        <w:spacing w:before="0" w:beforeAutospacing="0" w:after="0" w:line="240" w:lineRule="auto"/>
        <w:ind w:firstLine="560" w:firstLineChars="200"/>
        <w:jc w:val="both"/>
        <w:rPr>
          <w:rFonts w:hint="eastAsia" w:cs="楷体"/>
          <w:b w:val="0"/>
          <w:bCs/>
          <w:kern w:val="0"/>
          <w:sz w:val="28"/>
          <w:szCs w:val="32"/>
          <w:lang w:val="en-US" w:eastAsia="zh-CN"/>
          <w14:ligatures w14:val="none"/>
        </w:rPr>
      </w:pPr>
      <w:r>
        <w:rPr>
          <w:rFonts w:hint="eastAsia" w:cs="楷体"/>
          <w:b w:val="0"/>
          <w:bCs/>
          <w:kern w:val="0"/>
          <w:sz w:val="28"/>
          <w:szCs w:val="32"/>
          <w:lang w:val="en-US" w:eastAsia="zh-CN"/>
          <w14:ligatures w14:val="none"/>
        </w:rPr>
        <w:t>明确镍基合金中氦泡的演化机制，获得镍基合金的初级损伤结构数据，考虑的温度不少于2种、PKA能量不少于3个，单一温度/能量条件下进行不少于5次独立模拟；</w:t>
      </w:r>
    </w:p>
    <w:p w14:paraId="3A09D5E0">
      <w:pPr>
        <w:widowControl w:val="0"/>
        <w:numPr>
          <w:ilvl w:val="0"/>
          <w:numId w:val="2"/>
        </w:numPr>
        <w:autoSpaceDE w:val="0"/>
        <w:autoSpaceDN w:val="0"/>
        <w:adjustRightInd w:val="0"/>
        <w:spacing w:before="0" w:beforeAutospacing="0" w:after="0" w:line="240" w:lineRule="auto"/>
        <w:ind w:firstLine="560" w:firstLineChars="200"/>
        <w:jc w:val="both"/>
        <w:rPr>
          <w:rFonts w:hint="eastAsia" w:cs="楷体"/>
          <w:b w:val="0"/>
          <w:bCs/>
          <w:kern w:val="0"/>
          <w:sz w:val="28"/>
          <w:szCs w:val="32"/>
          <w:lang w:val="en-US" w:eastAsia="zh-CN"/>
          <w14:ligatures w14:val="none"/>
        </w:rPr>
      </w:pPr>
      <w:r>
        <w:rPr>
          <w:rFonts w:hint="eastAsia" w:cs="楷体"/>
          <w:b w:val="0"/>
          <w:bCs/>
          <w:kern w:val="0"/>
          <w:sz w:val="28"/>
          <w:szCs w:val="32"/>
          <w:lang w:val="en-US" w:eastAsia="zh-CN"/>
          <w14:ligatures w14:val="none"/>
        </w:rPr>
        <w:t>程序软件可用于模拟镍基合金在不同温度和剂量下中子辐照缺陷的演化行为，耦合氦泡演化模块与合金化元素效应模块；</w:t>
      </w:r>
    </w:p>
    <w:p w14:paraId="6624514F">
      <w:pPr>
        <w:widowControl w:val="0"/>
        <w:numPr>
          <w:ilvl w:val="0"/>
          <w:numId w:val="2"/>
        </w:numPr>
        <w:autoSpaceDE w:val="0"/>
        <w:autoSpaceDN w:val="0"/>
        <w:adjustRightInd w:val="0"/>
        <w:spacing w:before="0" w:beforeAutospacing="0" w:after="0" w:line="240" w:lineRule="auto"/>
        <w:ind w:firstLine="560" w:firstLineChars="200"/>
        <w:jc w:val="both"/>
        <w:rPr>
          <w:rFonts w:hint="eastAsia" w:cs="楷体"/>
          <w:b w:val="0"/>
          <w:bCs/>
          <w:kern w:val="0"/>
          <w:sz w:val="28"/>
          <w:szCs w:val="32"/>
          <w:lang w:val="en-US" w:eastAsia="zh-CN"/>
          <w14:ligatures w14:val="none"/>
        </w:rPr>
      </w:pPr>
      <w:r>
        <w:rPr>
          <w:rFonts w:hint="eastAsia" w:cs="楷体"/>
          <w:b w:val="0"/>
          <w:bCs/>
          <w:kern w:val="0"/>
          <w:sz w:val="28"/>
          <w:szCs w:val="32"/>
          <w:lang w:val="en-US" w:eastAsia="zh-CN"/>
          <w14:ligatures w14:val="none"/>
        </w:rPr>
        <w:t>获得镍基合金在中子辐照下残余缺陷（如氦泡、空洞等）的平均尺寸和数密度，考虑的辐照剂量不低于10 dpa、辐照温度和He/dpa比均不少于2种；</w:t>
      </w:r>
    </w:p>
    <w:p w14:paraId="265ECBEB">
      <w:pPr>
        <w:widowControl w:val="0"/>
        <w:numPr>
          <w:ilvl w:val="0"/>
          <w:numId w:val="2"/>
        </w:numPr>
        <w:autoSpaceDE w:val="0"/>
        <w:autoSpaceDN w:val="0"/>
        <w:adjustRightInd w:val="0"/>
        <w:spacing w:before="0" w:beforeAutospacing="0" w:after="0" w:line="240" w:lineRule="auto"/>
        <w:ind w:firstLine="560" w:firstLineChars="200"/>
        <w:jc w:val="both"/>
        <w:rPr>
          <w:rFonts w:hint="eastAsia" w:cs="楷体"/>
          <w:b w:val="0"/>
          <w:bCs/>
          <w:kern w:val="0"/>
          <w:sz w:val="28"/>
          <w:szCs w:val="32"/>
          <w:lang w:val="en-US" w:eastAsia="zh-CN"/>
          <w14:ligatures w14:val="none"/>
        </w:rPr>
      </w:pPr>
      <w:r>
        <w:rPr>
          <w:rFonts w:hint="eastAsia" w:cs="楷体"/>
          <w:b w:val="0"/>
          <w:bCs/>
          <w:kern w:val="0"/>
          <w:sz w:val="28"/>
          <w:szCs w:val="32"/>
          <w:lang w:val="en-US" w:eastAsia="zh-CN"/>
          <w14:ligatures w14:val="none"/>
        </w:rPr>
        <w:t>建立中子辐照致合金肿胀的量化预测模型，可实现合金长周期辐照损伤行为的动态评估。</w:t>
      </w:r>
    </w:p>
    <w:p w14:paraId="7DB5EFDC">
      <w:pPr>
        <w:widowControl w:val="0"/>
        <w:autoSpaceDE w:val="0"/>
        <w:autoSpaceDN w:val="0"/>
        <w:adjustRightInd w:val="0"/>
        <w:spacing w:before="0" w:beforeAutospacing="0" w:after="0" w:line="240" w:lineRule="auto"/>
        <w:ind w:firstLine="562" w:firstLineChars="200"/>
        <w:jc w:val="left"/>
        <w:rPr>
          <w:rFonts w:hint="eastAsia" w:cs="楷体"/>
          <w:b w:val="0"/>
          <w:bCs/>
          <w:kern w:val="0"/>
          <w:sz w:val="28"/>
          <w:szCs w:val="32"/>
          <w14:ligatures w14:val="none"/>
        </w:rPr>
      </w:pPr>
      <w:r>
        <w:rPr>
          <w:rFonts w:hint="eastAsia" w:cs="楷体"/>
          <w:b/>
          <w:kern w:val="0"/>
          <w:sz w:val="28"/>
          <w:szCs w:val="32"/>
          <w14:ligatures w14:val="none"/>
        </w:rPr>
        <w:t>组织方式：</w:t>
      </w:r>
      <w:r>
        <w:rPr>
          <w:rFonts w:hint="eastAsia" w:cs="楷体"/>
          <w:b w:val="0"/>
          <w:bCs/>
          <w:kern w:val="0"/>
          <w:sz w:val="28"/>
          <w:szCs w:val="32"/>
          <w14:ligatures w14:val="none"/>
        </w:rPr>
        <w:t>竞争择优</w:t>
      </w:r>
    </w:p>
    <w:p w14:paraId="23E05C60">
      <w:pPr>
        <w:widowControl w:val="0"/>
        <w:autoSpaceDE w:val="0"/>
        <w:autoSpaceDN w:val="0"/>
        <w:adjustRightInd w:val="0"/>
        <w:spacing w:before="0" w:beforeAutospacing="0" w:after="0" w:line="240" w:lineRule="auto"/>
        <w:ind w:firstLine="562" w:firstLineChars="200"/>
        <w:jc w:val="left"/>
        <w:rPr>
          <w:rFonts w:hint="eastAsia" w:cs="楷体"/>
          <w:b/>
          <w:kern w:val="0"/>
          <w:sz w:val="28"/>
          <w:szCs w:val="32"/>
          <w14:ligatures w14:val="none"/>
        </w:rPr>
      </w:pPr>
      <w:r>
        <w:rPr>
          <w:rFonts w:hint="eastAsia" w:cs="楷体"/>
          <w:b/>
          <w:kern w:val="0"/>
          <w:sz w:val="28"/>
          <w:szCs w:val="32"/>
          <w14:ligatures w14:val="none"/>
        </w:rPr>
        <w:t>中央财政预算额度：</w:t>
      </w:r>
      <w:r>
        <w:rPr>
          <w:rFonts w:hint="eastAsia" w:cs="楷体"/>
          <w:b w:val="0"/>
          <w:bCs/>
          <w:kern w:val="0"/>
          <w:sz w:val="28"/>
          <w:szCs w:val="32"/>
          <w14:ligatures w14:val="none"/>
        </w:rPr>
        <w:t>120万元</w:t>
      </w:r>
    </w:p>
    <w:p w14:paraId="714488DE">
      <w:pPr>
        <w:widowControl w:val="0"/>
        <w:autoSpaceDE w:val="0"/>
        <w:autoSpaceDN w:val="0"/>
        <w:adjustRightInd w:val="0"/>
        <w:spacing w:before="0" w:beforeAutospacing="0" w:after="0" w:line="240" w:lineRule="auto"/>
        <w:ind w:firstLine="562" w:firstLineChars="200"/>
        <w:jc w:val="left"/>
        <w:rPr>
          <w:rFonts w:hint="eastAsia" w:cs="楷体"/>
          <w:b/>
          <w:kern w:val="0"/>
          <w:sz w:val="28"/>
          <w:szCs w:val="32"/>
          <w14:ligatures w14:val="none"/>
        </w:rPr>
      </w:pPr>
      <w:r>
        <w:rPr>
          <w:rFonts w:hint="eastAsia" w:cs="楷体"/>
          <w:b/>
          <w:kern w:val="0"/>
          <w:sz w:val="28"/>
          <w:szCs w:val="32"/>
          <w14:ligatures w14:val="none"/>
        </w:rPr>
        <w:t>联系方式：</w:t>
      </w:r>
      <w:r>
        <w:rPr>
          <w:rFonts w:hint="eastAsia" w:cs="楷体"/>
          <w:b w:val="0"/>
          <w:bCs/>
          <w:kern w:val="0"/>
          <w:sz w:val="28"/>
          <w:szCs w:val="32"/>
          <w14:ligatures w14:val="none"/>
        </w:rPr>
        <w:t>宁博元 (13816590913)    张慧芬 (13524676088)</w:t>
      </w:r>
    </w:p>
    <w:p w14:paraId="75D017A8">
      <w:pPr>
        <w:widowControl w:val="0"/>
        <w:autoSpaceDE w:val="0"/>
        <w:autoSpaceDN w:val="0"/>
        <w:adjustRightInd w:val="0"/>
        <w:spacing w:before="0" w:beforeAutospacing="0" w:after="0" w:line="240" w:lineRule="auto"/>
        <w:ind w:firstLine="562" w:firstLineChars="200"/>
        <w:jc w:val="left"/>
        <w:rPr>
          <w:rFonts w:hint="eastAsia" w:cs="楷体"/>
          <w:b/>
          <w:kern w:val="0"/>
          <w:sz w:val="28"/>
          <w:szCs w:val="32"/>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GB1-0">
    <w:altName w:val="等线"/>
    <w:panose1 w:val="020B0604020202020204"/>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等线"/>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E7E9E"/>
    <w:multiLevelType w:val="singleLevel"/>
    <w:tmpl w:val="356E7E9E"/>
    <w:lvl w:ilvl="0" w:tentative="0">
      <w:start w:val="1"/>
      <w:numFmt w:val="decimal"/>
      <w:suff w:val="space"/>
      <w:lvlText w:val="%1."/>
      <w:lvlJc w:val="left"/>
    </w:lvl>
  </w:abstractNum>
  <w:abstractNum w:abstractNumId="1">
    <w:nsid w:val="5BAAB994"/>
    <w:multiLevelType w:val="singleLevel"/>
    <w:tmpl w:val="5BAAB99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BA"/>
    <w:rsid w:val="000703B1"/>
    <w:rsid w:val="000825EE"/>
    <w:rsid w:val="000A0332"/>
    <w:rsid w:val="00113E06"/>
    <w:rsid w:val="00184E3C"/>
    <w:rsid w:val="001A4029"/>
    <w:rsid w:val="001A63CA"/>
    <w:rsid w:val="001D1D3B"/>
    <w:rsid w:val="00214698"/>
    <w:rsid w:val="002432A9"/>
    <w:rsid w:val="002847BA"/>
    <w:rsid w:val="002A0EF3"/>
    <w:rsid w:val="002A0F36"/>
    <w:rsid w:val="002B2CAD"/>
    <w:rsid w:val="002D0CAB"/>
    <w:rsid w:val="00322DA4"/>
    <w:rsid w:val="00357F72"/>
    <w:rsid w:val="003E123B"/>
    <w:rsid w:val="00426CC2"/>
    <w:rsid w:val="0044450B"/>
    <w:rsid w:val="004B1860"/>
    <w:rsid w:val="004E43E0"/>
    <w:rsid w:val="00522481"/>
    <w:rsid w:val="0056076B"/>
    <w:rsid w:val="005F4BFB"/>
    <w:rsid w:val="006038CE"/>
    <w:rsid w:val="006A05B8"/>
    <w:rsid w:val="006E536F"/>
    <w:rsid w:val="00766C12"/>
    <w:rsid w:val="007A095B"/>
    <w:rsid w:val="007A1155"/>
    <w:rsid w:val="007B0A43"/>
    <w:rsid w:val="008E6C5D"/>
    <w:rsid w:val="008F2CD0"/>
    <w:rsid w:val="009A5F13"/>
    <w:rsid w:val="009B34D6"/>
    <w:rsid w:val="009C3419"/>
    <w:rsid w:val="009D741C"/>
    <w:rsid w:val="00A82187"/>
    <w:rsid w:val="00B73201"/>
    <w:rsid w:val="00BB39A2"/>
    <w:rsid w:val="00C41C91"/>
    <w:rsid w:val="00CC5638"/>
    <w:rsid w:val="00D06519"/>
    <w:rsid w:val="00D429BE"/>
    <w:rsid w:val="00DB42FF"/>
    <w:rsid w:val="00DD2DE9"/>
    <w:rsid w:val="00DE4BF2"/>
    <w:rsid w:val="00DE67AF"/>
    <w:rsid w:val="00DF6626"/>
    <w:rsid w:val="00E22D19"/>
    <w:rsid w:val="00E60E1C"/>
    <w:rsid w:val="00E64962"/>
    <w:rsid w:val="00EA029B"/>
    <w:rsid w:val="00ED2145"/>
    <w:rsid w:val="00F009AD"/>
    <w:rsid w:val="00F43A10"/>
    <w:rsid w:val="00F8087D"/>
    <w:rsid w:val="00FE1FF2"/>
    <w:rsid w:val="00FF7A7C"/>
    <w:rsid w:val="066A26EA"/>
    <w:rsid w:val="1691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7"/>
    <w:unhideWhenUsed/>
    <w:qFormat/>
    <w:uiPriority w:val="99"/>
    <w:rPr>
      <w:rFonts w:ascii="宋体" w:hAnsi="Calibri" w:cs="Times New Roman"/>
      <w:sz w:val="18"/>
      <w:szCs w:val="18"/>
    </w:rPr>
  </w:style>
  <w:style w:type="paragraph" w:styleId="5">
    <w:name w:val="List Paragraph"/>
    <w:basedOn w:val="1"/>
    <w:link w:val="6"/>
    <w:qFormat/>
    <w:uiPriority w:val="0"/>
    <w:pPr>
      <w:ind w:firstLine="420" w:firstLineChars="200"/>
    </w:pPr>
    <w:rPr>
      <w:rFonts w:cs="Times New Roman"/>
      <w:szCs w:val="24"/>
    </w:rPr>
  </w:style>
  <w:style w:type="character" w:customStyle="1" w:styleId="6">
    <w:name w:val="List Paragraph Char"/>
    <w:link w:val="5"/>
    <w:qFormat/>
    <w:uiPriority w:val="0"/>
    <w:rPr>
      <w:rFonts w:ascii="Times New Roman" w:hAnsi="Times New Roman" w:eastAsia="宋体" w:cs="Times New Roman"/>
      <w:szCs w:val="24"/>
    </w:rPr>
  </w:style>
  <w:style w:type="character" w:customStyle="1" w:styleId="7">
    <w:name w:val="Document Map Char"/>
    <w:basedOn w:val="4"/>
    <w:link w:val="2"/>
    <w:qFormat/>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636</Words>
  <Characters>692</Characters>
  <Lines>5</Lines>
  <Paragraphs>1</Paragraphs>
  <TotalTime>0</TotalTime>
  <ScaleCrop>false</ScaleCrop>
  <LinksUpToDate>false</LinksUpToDate>
  <CharactersWithSpaces>702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2025-08-29T00:41:00Z</dcterms:created>
  <dc:creator>Zhang Huanqi</dc:creator>
  <cp:lastModifiedBy>刘丹</cp:lastModifiedBy>
  <dcterms:modified xsi:type="dcterms:W3CDTF">2025-09-02T01:54:28Z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30DF5BC51CFB427DA9A41A66C0B666EC_13</vt:lpwstr>
  </property>
  <property fmtid="{D5CDD505-2E9C-101B-9397-08002B2CF9AE}" pid="4" name="KSOTemplateDocerSaveRecord">
    <vt:lpwstr>eyJoZGlkIjoiMzEwNTM5NzYwMDRjMzkwZTVkZjY2ODkwMGIxNGU0OTUiLCJ1c2VySWQiOiIzMzYyNDM5MTAifQ==</vt:lpwstr>
  </property>
</Properties>
</file>