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592" w:lineRule="exact"/>
        <w:ind w:firstLine="0" w:firstLineChars="0"/>
        <w:jc w:val="center"/>
        <w:outlineLvl w:val="0"/>
        <w:rPr>
          <w:rFonts w:ascii="Times New Roman" w:eastAsia="方正小标宋简体"/>
          <w:color w:val="000000"/>
          <w:sz w:val="32"/>
          <w:szCs w:val="32"/>
        </w:rPr>
      </w:pPr>
      <w:r>
        <w:rPr>
          <w:rFonts w:hint="eastAsia" w:ascii="Times New Roman" w:eastAsia="方正小标宋简体"/>
          <w:color w:val="000000"/>
          <w:sz w:val="32"/>
          <w:szCs w:val="32"/>
        </w:rPr>
        <w:t>拟</w:t>
      </w:r>
      <w:r>
        <w:rPr>
          <w:rFonts w:ascii="Times New Roman" w:eastAsia="方正小标宋简体"/>
          <w:color w:val="000000"/>
          <w:sz w:val="32"/>
          <w:szCs w:val="32"/>
        </w:rPr>
        <w:t>申报2024年度</w:t>
      </w:r>
      <w:r>
        <w:rPr>
          <w:rFonts w:hint="eastAsia" w:ascii="Times New Roman" w:eastAsia="方正小标宋简体"/>
          <w:color w:val="000000"/>
          <w:sz w:val="32"/>
          <w:szCs w:val="32"/>
        </w:rPr>
        <w:t>中国颗粒学会科技进步奖</w:t>
      </w:r>
      <w:r>
        <w:rPr>
          <w:rFonts w:ascii="Times New Roman" w:eastAsia="方正小标宋简体"/>
          <w:color w:val="000000"/>
          <w:sz w:val="32"/>
          <w:szCs w:val="32"/>
        </w:rPr>
        <w:t>的公示</w:t>
      </w:r>
      <w:r>
        <w:rPr>
          <w:rFonts w:hint="eastAsia" w:ascii="Times New Roman" w:eastAsia="方正小标宋简体"/>
          <w:color w:val="000000"/>
          <w:sz w:val="32"/>
          <w:szCs w:val="32"/>
        </w:rPr>
        <w:t>表</w:t>
      </w:r>
    </w:p>
    <w:p>
      <w:pPr>
        <w:pStyle w:val="2"/>
      </w:pPr>
    </w:p>
    <w:tbl>
      <w:tblPr>
        <w:tblStyle w:val="6"/>
        <w:tblW w:w="96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551"/>
        <w:gridCol w:w="147"/>
        <w:gridCol w:w="708"/>
        <w:gridCol w:w="851"/>
        <w:gridCol w:w="850"/>
        <w:gridCol w:w="2272"/>
        <w:gridCol w:w="1275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项目</w:t>
            </w:r>
            <w:r>
              <w:rPr>
                <w:rFonts w:hint="eastAsia" w:ascii="Times New Roman"/>
                <w:sz w:val="21"/>
              </w:rPr>
              <w:t>名称</w:t>
            </w:r>
          </w:p>
        </w:tc>
        <w:tc>
          <w:tcPr>
            <w:tcW w:w="7237" w:type="dxa"/>
            <w:gridSpan w:val="7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Times New Roman"/>
                <w:sz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面向工业废水深度处理的微纳气泡技术及产业应用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主要完成人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（完成单位）</w:t>
            </w:r>
          </w:p>
        </w:tc>
        <w:tc>
          <w:tcPr>
            <w:tcW w:w="7237" w:type="dxa"/>
            <w:gridSpan w:val="7"/>
            <w:vAlign w:val="center"/>
          </w:tcPr>
          <w:p>
            <w:pPr>
              <w:pStyle w:val="3"/>
              <w:spacing w:line="288" w:lineRule="auto"/>
              <w:ind w:firstLine="0" w:firstLineChars="0"/>
              <w:jc w:val="left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李攀（同济大学）</w:t>
            </w:r>
          </w:p>
          <w:p>
            <w:pPr>
              <w:pStyle w:val="3"/>
              <w:spacing w:line="288" w:lineRule="auto"/>
              <w:ind w:firstLine="0" w:firstLineChars="0"/>
              <w:jc w:val="left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胡钧（中国科学院上海应用物理研究所、祥符实验室）</w:t>
            </w:r>
          </w:p>
          <w:p>
            <w:pPr>
              <w:pStyle w:val="3"/>
              <w:spacing w:line="288" w:lineRule="auto"/>
              <w:ind w:firstLine="0" w:firstLineChars="0"/>
              <w:jc w:val="left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张立娟（中国科学院上海高等研究院、中国科学院上海应用物理研究所）</w:t>
            </w:r>
          </w:p>
          <w:p>
            <w:pPr>
              <w:pStyle w:val="2"/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黄佳伟（宝武水务科技有限公司）</w:t>
            </w:r>
          </w:p>
          <w:p>
            <w:pPr>
              <w:pStyle w:val="2"/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兰清泉（南京天祺超氧科技有限公司）</w:t>
            </w:r>
          </w:p>
          <w:p>
            <w:pPr>
              <w:pStyle w:val="2"/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缪蔚（宝武水务科技有限公司）</w:t>
            </w:r>
          </w:p>
          <w:p>
            <w:pPr>
              <w:pStyle w:val="3"/>
              <w:spacing w:line="288" w:lineRule="auto"/>
              <w:ind w:firstLine="0" w:firstLineChars="0"/>
              <w:jc w:val="left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李继香（中国科学院上海高等研究院）</w:t>
            </w:r>
          </w:p>
          <w:p>
            <w:pPr>
              <w:pStyle w:val="2"/>
              <w:spacing w:line="312" w:lineRule="auto"/>
              <w:jc w:val="left"/>
              <w:rPr>
                <w:rFonts w:ascii="宋体" w:hAnsi="宋体"/>
                <w:bCs/>
              </w:rPr>
            </w:pPr>
            <w:bookmarkStart w:id="0" w:name="OLE_LINK27"/>
            <w:r>
              <w:rPr>
                <w:rFonts w:hint="eastAsia" w:ascii="宋体" w:hAnsi="宋体"/>
                <w:bCs/>
              </w:rPr>
              <w:t>杨帆</w:t>
            </w:r>
            <w:bookmarkEnd w:id="0"/>
            <w:r>
              <w:rPr>
                <w:rFonts w:hint="eastAsia" w:ascii="宋体" w:hAnsi="宋体"/>
                <w:bCs/>
              </w:rPr>
              <w:t>（宝武水务科技有限公司）</w:t>
            </w:r>
          </w:p>
          <w:p>
            <w:pPr>
              <w:pStyle w:val="2"/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黄静（南京天祺超氧科技有限公司）</w:t>
            </w:r>
          </w:p>
          <w:p>
            <w:pPr>
              <w:pStyle w:val="2"/>
              <w:spacing w:line="312" w:lineRule="auto"/>
              <w:rPr>
                <w:rFonts w:ascii="Times New Roman"/>
                <w:sz w:val="21"/>
              </w:rPr>
            </w:pPr>
            <w:r>
              <w:rPr>
                <w:rFonts w:hint="eastAsia" w:ascii="宋体" w:hAnsi="宋体"/>
                <w:bCs/>
              </w:rPr>
              <w:t>王兴亚</w:t>
            </w:r>
            <w:r>
              <w:rPr>
                <w:rFonts w:hint="eastAsia" w:ascii="Times New Roman"/>
              </w:rPr>
              <w:t>（中国科学院上海高等研究院）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  <w:jc w:val="center"/>
        </w:trPr>
        <w:tc>
          <w:tcPr>
            <w:tcW w:w="9629" w:type="dxa"/>
            <w:gridSpan w:val="9"/>
            <w:vAlign w:val="center"/>
          </w:tcPr>
          <w:p>
            <w:pPr>
              <w:pStyle w:val="3"/>
              <w:spacing w:line="288" w:lineRule="auto"/>
              <w:ind w:firstLine="0" w:firstLineChars="0"/>
              <w:jc w:val="left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主要知识产权和标准规范等目录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知识产权（标准）类别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知识产权（标准）名称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国家</w:t>
            </w:r>
          </w:p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（地区）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授权号（标准编号）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授权日期（标准发布日期）</w:t>
            </w:r>
          </w:p>
        </w:tc>
        <w:tc>
          <w:tcPr>
            <w:tcW w:w="2272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权利人（标准起单位）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发明人（标准起草人）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利用微米气泡去除印染废水中特征污染物的方法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CN201310426769.5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2015/08/19</w:t>
            </w:r>
          </w:p>
        </w:tc>
        <w:tc>
          <w:tcPr>
            <w:tcW w:w="2272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同济大学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李攀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一种污水处理过臭氧催化调节方法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CN202011535765.7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2022/4/26</w:t>
            </w:r>
          </w:p>
        </w:tc>
        <w:tc>
          <w:tcPr>
            <w:tcW w:w="2272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同济大学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李攀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一种在水中产生纳米气泡的方法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CN202110924530.5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2022/11/18</w:t>
            </w:r>
          </w:p>
        </w:tc>
        <w:tc>
          <w:tcPr>
            <w:tcW w:w="2272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中国科学院上海应用物理研究所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张立娟;胡钧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一种小粒径纳米气泡水及其制备方法以及应用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ZL 2022 1 0088701.X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2024/2/20</w:t>
            </w:r>
          </w:p>
        </w:tc>
        <w:tc>
          <w:tcPr>
            <w:tcW w:w="2272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中国科学院上海应用物理研究所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张立娟;胡钧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一种从碳酸型盐湖卤水中提取碳酸锂的方法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CN202011496683.6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2023/02/18</w:t>
            </w:r>
          </w:p>
        </w:tc>
        <w:tc>
          <w:tcPr>
            <w:tcW w:w="2272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宝武水务科技有限公司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杨帆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实用新型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针对高盐废水的除氟装置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CN202122209182.1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2022/02/22</w:t>
            </w:r>
          </w:p>
        </w:tc>
        <w:tc>
          <w:tcPr>
            <w:tcW w:w="2272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宝武水务科技有限公司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杨帆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实用新型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一种污水处理臭氧高级氧化反应釜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CN202223587653.3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2023/05/02</w:t>
            </w:r>
          </w:p>
        </w:tc>
        <w:tc>
          <w:tcPr>
            <w:tcW w:w="2272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南京天祺超氧科技有限公司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兰清泉;黄静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实用新型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一种微气泡发生装置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CN201920739934.5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2020/08/07</w:t>
            </w:r>
          </w:p>
        </w:tc>
        <w:tc>
          <w:tcPr>
            <w:tcW w:w="2272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同济大学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李攀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国家标准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微细气泡技术　清洗应用　第2部分：机加工金属零件表面机械油污清洗的试验方法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GB/T 42842.2-2023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2024/2/2</w:t>
            </w:r>
          </w:p>
        </w:tc>
        <w:tc>
          <w:tcPr>
            <w:tcW w:w="2272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同济大学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李攀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现行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国家标准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微细气泡技术 水处理应用 第1部分：亚甲基蓝脱色法评价臭氧微细气泡水发生系统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20221323-T-491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2022/12/13</w:t>
            </w:r>
          </w:p>
        </w:tc>
        <w:tc>
          <w:tcPr>
            <w:tcW w:w="2272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中国科学院上海高等研究院 、南京天祺超氧科技有限公司 、宝武水务科技有限公司 、同济大学 、</w:t>
            </w:r>
            <w:bookmarkStart w:id="1" w:name="_GoBack"/>
            <w:r>
              <w:rPr>
                <w:rFonts w:hint="eastAsia"/>
                <w:color w:val="000000"/>
                <w:sz w:val="21"/>
                <w:szCs w:val="21"/>
              </w:rPr>
              <w:t>中国科学院上海应用物理研究所</w:t>
            </w:r>
            <w:bookmarkEnd w:id="1"/>
          </w:p>
        </w:tc>
        <w:tc>
          <w:tcPr>
            <w:tcW w:w="1275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0"/>
              </w:rPr>
              <w:t>张立娟</w:t>
            </w:r>
            <w:r>
              <w:rPr>
                <w:rFonts w:hint="eastAsia"/>
                <w:color w:val="000000"/>
                <w:sz w:val="21"/>
                <w:szCs w:val="21"/>
              </w:rPr>
              <w:t> 、兰清泉 、李攀 、李继香 、王兴亚  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color w:val="FF0000"/>
                <w:sz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正在批准</w:t>
            </w:r>
          </w:p>
        </w:tc>
      </w:tr>
    </w:tbl>
    <w:p>
      <w:pPr>
        <w:pStyle w:val="2"/>
        <w:spacing w:after="0"/>
        <w:rPr>
          <w:rFonts w:ascii="Times New Roman" w:hAnsi="Times New Roman" w:eastAsia="仿宋_GB2312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haris SIL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D"/>
    <w:rsid w:val="000207A5"/>
    <w:rsid w:val="000302C5"/>
    <w:rsid w:val="000541DA"/>
    <w:rsid w:val="00087BDA"/>
    <w:rsid w:val="000E532B"/>
    <w:rsid w:val="000F15E9"/>
    <w:rsid w:val="00106E7E"/>
    <w:rsid w:val="00137757"/>
    <w:rsid w:val="0019084D"/>
    <w:rsid w:val="001943C8"/>
    <w:rsid w:val="001C506E"/>
    <w:rsid w:val="001E32B4"/>
    <w:rsid w:val="001E5D5D"/>
    <w:rsid w:val="002638A2"/>
    <w:rsid w:val="002C1D42"/>
    <w:rsid w:val="002C7CDC"/>
    <w:rsid w:val="002D250C"/>
    <w:rsid w:val="002D290C"/>
    <w:rsid w:val="0031453E"/>
    <w:rsid w:val="003145C1"/>
    <w:rsid w:val="0035576D"/>
    <w:rsid w:val="00363327"/>
    <w:rsid w:val="00367FA4"/>
    <w:rsid w:val="00377A09"/>
    <w:rsid w:val="003A0B05"/>
    <w:rsid w:val="003E75B9"/>
    <w:rsid w:val="003F5DED"/>
    <w:rsid w:val="00402476"/>
    <w:rsid w:val="00456E55"/>
    <w:rsid w:val="00471708"/>
    <w:rsid w:val="00486B60"/>
    <w:rsid w:val="004912D7"/>
    <w:rsid w:val="00491C8A"/>
    <w:rsid w:val="00494366"/>
    <w:rsid w:val="00494B85"/>
    <w:rsid w:val="004A442F"/>
    <w:rsid w:val="004A664C"/>
    <w:rsid w:val="004C50DC"/>
    <w:rsid w:val="004E0C0E"/>
    <w:rsid w:val="004E5BE2"/>
    <w:rsid w:val="004F60BD"/>
    <w:rsid w:val="00532531"/>
    <w:rsid w:val="00604D9C"/>
    <w:rsid w:val="00606C4E"/>
    <w:rsid w:val="006110BF"/>
    <w:rsid w:val="006878E2"/>
    <w:rsid w:val="006A44A1"/>
    <w:rsid w:val="007033C7"/>
    <w:rsid w:val="00743F60"/>
    <w:rsid w:val="007A1575"/>
    <w:rsid w:val="007A3924"/>
    <w:rsid w:val="007A4D24"/>
    <w:rsid w:val="007F07DE"/>
    <w:rsid w:val="00850706"/>
    <w:rsid w:val="008A48AE"/>
    <w:rsid w:val="009615BF"/>
    <w:rsid w:val="00975B5F"/>
    <w:rsid w:val="00984FFB"/>
    <w:rsid w:val="009C5BDF"/>
    <w:rsid w:val="00A2390B"/>
    <w:rsid w:val="00A4284B"/>
    <w:rsid w:val="00A5507B"/>
    <w:rsid w:val="00A85110"/>
    <w:rsid w:val="00AE6D6D"/>
    <w:rsid w:val="00BA5868"/>
    <w:rsid w:val="00BE1D16"/>
    <w:rsid w:val="00BE42F2"/>
    <w:rsid w:val="00BF60DA"/>
    <w:rsid w:val="00C77FC9"/>
    <w:rsid w:val="00C93A35"/>
    <w:rsid w:val="00CA254A"/>
    <w:rsid w:val="00CB00FF"/>
    <w:rsid w:val="00CC12D5"/>
    <w:rsid w:val="00CF7F81"/>
    <w:rsid w:val="00D82342"/>
    <w:rsid w:val="00DA26FF"/>
    <w:rsid w:val="00DC7DD6"/>
    <w:rsid w:val="00DE6F2A"/>
    <w:rsid w:val="00DF636E"/>
    <w:rsid w:val="00E0290B"/>
    <w:rsid w:val="00E045EF"/>
    <w:rsid w:val="00E9543E"/>
    <w:rsid w:val="00ED217F"/>
    <w:rsid w:val="00EE14B3"/>
    <w:rsid w:val="00FA6B31"/>
    <w:rsid w:val="00FB4635"/>
    <w:rsid w:val="00FF49F6"/>
    <w:rsid w:val="3514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spacing w:after="120"/>
    </w:pPr>
  </w:style>
  <w:style w:type="paragraph" w:styleId="3">
    <w:name w:val="Plain Text"/>
    <w:basedOn w:val="1"/>
    <w:link w:val="10"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character" w:customStyle="1" w:styleId="9">
    <w:name w:val="正文文本 字符"/>
    <w:basedOn w:val="7"/>
    <w:link w:val="2"/>
    <w:qFormat/>
    <w:uiPriority w:val="99"/>
    <w:rPr>
      <w:rFonts w:ascii="Calibri" w:hAnsi="Calibri" w:eastAsia="宋体" w:cs="Times New Roman"/>
    </w:rPr>
  </w:style>
  <w:style w:type="character" w:customStyle="1" w:styleId="10">
    <w:name w:val="纯文本 字符"/>
    <w:basedOn w:val="7"/>
    <w:link w:val="3"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11">
    <w:name w:val="页眉 字符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Charis SIL" w:eastAsia="Charis SIL" w:cs="Charis SIL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1004</Characters>
  <Lines>8</Lines>
  <Paragraphs>2</Paragraphs>
  <TotalTime>20</TotalTime>
  <ScaleCrop>false</ScaleCrop>
  <LinksUpToDate>false</LinksUpToDate>
  <CharactersWithSpaces>1177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2024-05-08T13:51:00Z</dcterms:created>
  <dc:creator>永胜 曾</dc:creator>
  <cp:lastModifiedBy>NTKO</cp:lastModifiedBy>
  <dcterms:modified xsi:type="dcterms:W3CDTF">2024-05-10T05:49:06Z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5B69B4690399465BB2279EB39FECBA71</vt:lpwstr>
  </property>
</Properties>
</file>